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7D6D" w14:textId="77777777" w:rsidR="000C7FBD" w:rsidRDefault="00564AFC" w:rsidP="00564AFC">
      <w:pPr>
        <w:jc w:val="center"/>
      </w:pPr>
      <w:r>
        <w:rPr>
          <w:noProof/>
        </w:rPr>
        <w:drawing>
          <wp:inline distT="0" distB="0" distL="0" distR="0" wp14:anchorId="1F3AD72F" wp14:editId="2F5DD6EE">
            <wp:extent cx="2705100" cy="125749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sis_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2678" cy="1261018"/>
                    </a:xfrm>
                    <a:prstGeom prst="rect">
                      <a:avLst/>
                    </a:prstGeom>
                  </pic:spPr>
                </pic:pic>
              </a:graphicData>
            </a:graphic>
          </wp:inline>
        </w:drawing>
      </w:r>
    </w:p>
    <w:p w14:paraId="19C5B9DB" w14:textId="77777777" w:rsidR="00564AFC" w:rsidRDefault="00564AFC" w:rsidP="00564AFC">
      <w:pPr>
        <w:jc w:val="center"/>
      </w:pPr>
    </w:p>
    <w:p w14:paraId="5177D8AE" w14:textId="77777777" w:rsidR="00564AFC" w:rsidRDefault="00564AFC" w:rsidP="00564AFC">
      <w:pPr>
        <w:pStyle w:val="Pa6"/>
        <w:spacing w:before="80"/>
        <w:jc w:val="center"/>
        <w:rPr>
          <w:rFonts w:ascii="Times New Roman" w:hAnsi="Times New Roman" w:cs="Times New Roman"/>
          <w:b/>
          <w:bCs/>
          <w:sz w:val="36"/>
          <w:szCs w:val="36"/>
        </w:rPr>
      </w:pPr>
      <w:r w:rsidRPr="00564AFC">
        <w:rPr>
          <w:rFonts w:ascii="Times New Roman" w:hAnsi="Times New Roman" w:cs="Times New Roman"/>
          <w:b/>
          <w:bCs/>
          <w:sz w:val="36"/>
          <w:szCs w:val="36"/>
        </w:rPr>
        <w:t>Women’s Health and Cancer Rights Act</w:t>
      </w:r>
    </w:p>
    <w:p w14:paraId="7DC0680B" w14:textId="77777777" w:rsidR="00564AFC" w:rsidRPr="00564AFC" w:rsidRDefault="00564AFC" w:rsidP="00564AFC">
      <w:pPr>
        <w:pStyle w:val="Default"/>
      </w:pPr>
    </w:p>
    <w:p w14:paraId="23436924" w14:textId="77777777" w:rsidR="00E11622" w:rsidRPr="00E11622" w:rsidRDefault="00E11622" w:rsidP="00E11622">
      <w:pPr>
        <w:pStyle w:val="Pa25"/>
        <w:rPr>
          <w:rFonts w:ascii="Times New Roman" w:hAnsi="Times New Roman" w:cs="Times New Roman"/>
          <w:color w:val="211D1E"/>
          <w:sz w:val="28"/>
          <w:szCs w:val="28"/>
        </w:rPr>
      </w:pPr>
      <w:r w:rsidRPr="00E11622">
        <w:rPr>
          <w:rFonts w:ascii="Times New Roman" w:hAnsi="Times New Roman" w:cs="Times New Roman"/>
          <w:color w:val="211D1E"/>
          <w:sz w:val="28"/>
          <w:szCs w:val="28"/>
        </w:rPr>
        <w:t>Federal law requires a group health plan to provide coverage for the following services to an individual receiving plan benefits in connection with mastectomy:</w:t>
      </w:r>
    </w:p>
    <w:p w14:paraId="5F563C8D" w14:textId="77777777" w:rsidR="00E11622" w:rsidRDefault="00E11622" w:rsidP="00E11622">
      <w:pPr>
        <w:pStyle w:val="Pa25"/>
        <w:rPr>
          <w:rFonts w:ascii="Times New Roman" w:hAnsi="Times New Roman" w:cs="Times New Roman"/>
          <w:color w:val="211D1E"/>
          <w:sz w:val="28"/>
          <w:szCs w:val="28"/>
        </w:rPr>
      </w:pPr>
    </w:p>
    <w:p w14:paraId="6C254665" w14:textId="49DA8612" w:rsidR="00E11622" w:rsidRPr="00E11622" w:rsidRDefault="00E11622" w:rsidP="00E11622">
      <w:pPr>
        <w:pStyle w:val="Pa25"/>
        <w:numPr>
          <w:ilvl w:val="0"/>
          <w:numId w:val="3"/>
        </w:numPr>
        <w:rPr>
          <w:rFonts w:ascii="Times New Roman" w:hAnsi="Times New Roman" w:cs="Times New Roman"/>
          <w:color w:val="211D1E"/>
          <w:sz w:val="28"/>
          <w:szCs w:val="28"/>
        </w:rPr>
      </w:pPr>
      <w:r w:rsidRPr="00E11622">
        <w:rPr>
          <w:rFonts w:ascii="Times New Roman" w:hAnsi="Times New Roman" w:cs="Times New Roman"/>
          <w:color w:val="211D1E"/>
          <w:sz w:val="28"/>
          <w:szCs w:val="28"/>
        </w:rPr>
        <w:t>reconstruction of the breast on which the mastectomy has been performed; and</w:t>
      </w:r>
    </w:p>
    <w:p w14:paraId="6D0A72FF" w14:textId="6DEC4739" w:rsidR="00E11622" w:rsidRPr="00E11622" w:rsidRDefault="00E11622" w:rsidP="00E11622">
      <w:pPr>
        <w:pStyle w:val="Pa25"/>
        <w:numPr>
          <w:ilvl w:val="0"/>
          <w:numId w:val="3"/>
        </w:numPr>
        <w:rPr>
          <w:rFonts w:ascii="Times New Roman" w:hAnsi="Times New Roman" w:cs="Times New Roman"/>
          <w:color w:val="211D1E"/>
          <w:sz w:val="28"/>
          <w:szCs w:val="28"/>
        </w:rPr>
      </w:pPr>
      <w:r w:rsidRPr="00E11622">
        <w:rPr>
          <w:rFonts w:ascii="Times New Roman" w:hAnsi="Times New Roman" w:cs="Times New Roman"/>
          <w:color w:val="211D1E"/>
          <w:sz w:val="28"/>
          <w:szCs w:val="28"/>
        </w:rPr>
        <w:t>surgery and reconstruction of the other breast to produce a symmetrical appearance; and</w:t>
      </w:r>
    </w:p>
    <w:p w14:paraId="44EA8677" w14:textId="77777777" w:rsidR="00E11622" w:rsidRPr="00E11622" w:rsidRDefault="00E11622" w:rsidP="00E11622">
      <w:pPr>
        <w:pStyle w:val="Pa25"/>
        <w:numPr>
          <w:ilvl w:val="0"/>
          <w:numId w:val="3"/>
        </w:numPr>
        <w:rPr>
          <w:rFonts w:ascii="Times New Roman" w:hAnsi="Times New Roman" w:cs="Times New Roman"/>
          <w:color w:val="211D1E"/>
          <w:sz w:val="28"/>
          <w:szCs w:val="28"/>
        </w:rPr>
      </w:pPr>
      <w:r w:rsidRPr="00E11622">
        <w:rPr>
          <w:rFonts w:ascii="Times New Roman" w:hAnsi="Times New Roman" w:cs="Times New Roman"/>
          <w:color w:val="211D1E"/>
          <w:sz w:val="28"/>
          <w:szCs w:val="28"/>
        </w:rPr>
        <w:t xml:space="preserve">prostheses and physical complications of mastectomy, including </w:t>
      </w:r>
      <w:proofErr w:type="gramStart"/>
      <w:r w:rsidRPr="00E11622">
        <w:rPr>
          <w:rFonts w:ascii="Times New Roman" w:hAnsi="Times New Roman" w:cs="Times New Roman"/>
          <w:color w:val="211D1E"/>
          <w:sz w:val="28"/>
          <w:szCs w:val="28"/>
        </w:rPr>
        <w:t>lymphedemas;</w:t>
      </w:r>
      <w:proofErr w:type="gramEnd"/>
    </w:p>
    <w:p w14:paraId="03DC06B6" w14:textId="77777777" w:rsidR="00E11622" w:rsidRDefault="00E11622" w:rsidP="00E11622">
      <w:pPr>
        <w:pStyle w:val="Pa25"/>
        <w:rPr>
          <w:rFonts w:ascii="Times New Roman" w:hAnsi="Times New Roman" w:cs="Times New Roman"/>
          <w:color w:val="211D1E"/>
          <w:sz w:val="28"/>
          <w:szCs w:val="28"/>
        </w:rPr>
      </w:pPr>
    </w:p>
    <w:p w14:paraId="7435575F" w14:textId="42063996" w:rsidR="00E11622" w:rsidRPr="00E11622" w:rsidRDefault="00E11622" w:rsidP="00E11622">
      <w:pPr>
        <w:pStyle w:val="Pa25"/>
        <w:rPr>
          <w:rFonts w:ascii="Times New Roman" w:hAnsi="Times New Roman" w:cs="Times New Roman"/>
          <w:color w:val="211D1E"/>
          <w:sz w:val="28"/>
          <w:szCs w:val="28"/>
        </w:rPr>
      </w:pPr>
      <w:r w:rsidRPr="00E11622">
        <w:rPr>
          <w:rFonts w:ascii="Times New Roman" w:hAnsi="Times New Roman" w:cs="Times New Roman"/>
          <w:color w:val="211D1E"/>
          <w:sz w:val="28"/>
          <w:szCs w:val="28"/>
        </w:rPr>
        <w:t>The group health plan must determine the manner of coverage in consultation with the attending physician and patient. Coverage for breast reconstruction and related services will be subject to deductibles and coinsurance amounts that are consistent with those that apply to other benefits under the plan.</w:t>
      </w:r>
    </w:p>
    <w:p w14:paraId="3C4E3458" w14:textId="0E9C750F" w:rsidR="00564AFC" w:rsidRPr="00564AFC" w:rsidRDefault="00564AFC" w:rsidP="00E11622">
      <w:pPr>
        <w:pStyle w:val="Pa25"/>
        <w:rPr>
          <w:rFonts w:ascii="Times New Roman" w:hAnsi="Times New Roman" w:cs="Times New Roman"/>
          <w:color w:val="211D1E"/>
          <w:sz w:val="28"/>
          <w:szCs w:val="28"/>
        </w:rPr>
      </w:pPr>
    </w:p>
    <w:sectPr w:rsidR="00564AFC" w:rsidRPr="00564A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19B3" w14:textId="77777777" w:rsidR="0058152C" w:rsidRDefault="0058152C" w:rsidP="0058152C">
      <w:pPr>
        <w:spacing w:after="0" w:line="240" w:lineRule="auto"/>
      </w:pPr>
      <w:r>
        <w:separator/>
      </w:r>
    </w:p>
  </w:endnote>
  <w:endnote w:type="continuationSeparator" w:id="0">
    <w:p w14:paraId="1B2D86BF" w14:textId="77777777" w:rsidR="0058152C" w:rsidRDefault="0058152C" w:rsidP="0058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Std Medium">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D25C" w14:textId="023CB08E" w:rsidR="0058152C" w:rsidRDefault="0058152C" w:rsidP="0058152C">
    <w:pPr>
      <w:pStyle w:val="Footer"/>
    </w:pPr>
    <w:r w:rsidRPr="00353EC5">
      <w:rPr>
        <w:rFonts w:ascii="Arial" w:hAnsi="Arial" w:cs="Arial"/>
        <w:color w:val="000000"/>
        <w:sz w:val="18"/>
        <w:szCs w:val="18"/>
      </w:rPr>
      <w:t xml:space="preserve">Genesis Energy, L.P. </w:t>
    </w:r>
    <w:r>
      <w:rPr>
        <w:rFonts w:ascii="Arial" w:hAnsi="Arial" w:cs="Arial"/>
        <w:color w:val="000000"/>
        <w:sz w:val="18"/>
        <w:szCs w:val="18"/>
      </w:rPr>
      <w:sym w:font="Symbol" w:char="F0B7"/>
    </w:r>
    <w:r w:rsidRPr="00353EC5">
      <w:rPr>
        <w:rFonts w:ascii="Arial" w:hAnsi="Arial" w:cs="Arial"/>
        <w:color w:val="000000"/>
        <w:sz w:val="18"/>
        <w:szCs w:val="18"/>
      </w:rPr>
      <w:t xml:space="preserve"> </w:t>
    </w:r>
    <w:r w:rsidR="00B41B9D">
      <w:rPr>
        <w:rFonts w:ascii="Arial" w:hAnsi="Arial" w:cs="Arial"/>
        <w:color w:val="000000"/>
        <w:sz w:val="18"/>
        <w:szCs w:val="18"/>
      </w:rPr>
      <w:t>811 Louisiana</w:t>
    </w:r>
    <w:r w:rsidRPr="00353EC5">
      <w:rPr>
        <w:rFonts w:ascii="Arial" w:hAnsi="Arial" w:cs="Arial"/>
        <w:color w:val="000000"/>
        <w:sz w:val="18"/>
        <w:szCs w:val="18"/>
      </w:rPr>
      <w:t xml:space="preserve">, Suite </w:t>
    </w:r>
    <w:r w:rsidR="00B41B9D">
      <w:rPr>
        <w:rFonts w:ascii="Arial" w:hAnsi="Arial" w:cs="Arial"/>
        <w:color w:val="000000"/>
        <w:sz w:val="18"/>
        <w:szCs w:val="18"/>
      </w:rPr>
      <w:t>12</w:t>
    </w:r>
    <w:r w:rsidRPr="00353EC5">
      <w:rPr>
        <w:rFonts w:ascii="Arial" w:hAnsi="Arial" w:cs="Arial"/>
        <w:color w:val="000000"/>
        <w:sz w:val="18"/>
        <w:szCs w:val="18"/>
      </w:rPr>
      <w:t xml:space="preserve">00 </w:t>
    </w:r>
    <w:r>
      <w:rPr>
        <w:rFonts w:ascii="Arial" w:hAnsi="Arial" w:cs="Arial"/>
        <w:color w:val="000000"/>
        <w:sz w:val="18"/>
        <w:szCs w:val="18"/>
      </w:rPr>
      <w:sym w:font="Symbol" w:char="F0B7"/>
    </w:r>
    <w:r w:rsidRPr="00353EC5">
      <w:rPr>
        <w:rFonts w:ascii="Arial" w:hAnsi="Arial" w:cs="Arial"/>
        <w:color w:val="000000"/>
        <w:sz w:val="18"/>
        <w:szCs w:val="18"/>
      </w:rPr>
      <w:t xml:space="preserve"> Houston, Texas 77002 </w:t>
    </w:r>
    <w:r>
      <w:rPr>
        <w:rFonts w:ascii="Arial" w:hAnsi="Arial" w:cs="Arial"/>
        <w:color w:val="000000"/>
        <w:sz w:val="18"/>
        <w:szCs w:val="18"/>
      </w:rPr>
      <w:sym w:font="Symbol" w:char="F0B7"/>
    </w:r>
    <w:r w:rsidRPr="00353EC5">
      <w:rPr>
        <w:rFonts w:ascii="Arial" w:hAnsi="Arial" w:cs="Arial"/>
        <w:color w:val="000000"/>
        <w:sz w:val="18"/>
        <w:szCs w:val="18"/>
      </w:rPr>
      <w:t xml:space="preserve"> Tel: (713) 860-2500 </w:t>
    </w:r>
    <w:r>
      <w:rPr>
        <w:rFonts w:ascii="Arial" w:hAnsi="Arial" w:cs="Arial"/>
        <w:color w:val="000000"/>
        <w:sz w:val="18"/>
        <w:szCs w:val="18"/>
      </w:rPr>
      <w:sym w:font="Symbol" w:char="F0B7"/>
    </w:r>
    <w:r w:rsidRPr="00353EC5">
      <w:rPr>
        <w:rFonts w:ascii="Arial" w:hAnsi="Arial" w:cs="Arial"/>
        <w:color w:val="000000"/>
        <w:sz w:val="18"/>
        <w:szCs w:val="18"/>
      </w:rPr>
      <w:t xml:space="preserve"> Fax: (713) 860-2640</w:t>
    </w:r>
  </w:p>
  <w:p w14:paraId="7BDE3BC4" w14:textId="77777777" w:rsidR="0058152C" w:rsidRDefault="00581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E4AA" w14:textId="77777777" w:rsidR="0058152C" w:rsidRDefault="0058152C" w:rsidP="0058152C">
      <w:pPr>
        <w:spacing w:after="0" w:line="240" w:lineRule="auto"/>
      </w:pPr>
      <w:r>
        <w:separator/>
      </w:r>
    </w:p>
  </w:footnote>
  <w:footnote w:type="continuationSeparator" w:id="0">
    <w:p w14:paraId="31570DA0" w14:textId="77777777" w:rsidR="0058152C" w:rsidRDefault="0058152C" w:rsidP="00581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49F448"/>
    <w:multiLevelType w:val="hybridMultilevel"/>
    <w:tmpl w:val="9E1163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D4AFA"/>
    <w:multiLevelType w:val="hybridMultilevel"/>
    <w:tmpl w:val="B61C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0443F"/>
    <w:multiLevelType w:val="hybridMultilevel"/>
    <w:tmpl w:val="C9F2C0F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64084114">
    <w:abstractNumId w:val="0"/>
  </w:num>
  <w:num w:numId="2" w16cid:durableId="1254317871">
    <w:abstractNumId w:val="2"/>
  </w:num>
  <w:num w:numId="3" w16cid:durableId="1867526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FC"/>
    <w:rsid w:val="000952F7"/>
    <w:rsid w:val="000C7FBD"/>
    <w:rsid w:val="00541DD9"/>
    <w:rsid w:val="00564AFC"/>
    <w:rsid w:val="0058152C"/>
    <w:rsid w:val="00A7528D"/>
    <w:rsid w:val="00B41B9D"/>
    <w:rsid w:val="00E1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FB68"/>
  <w15:chartTrackingRefBased/>
  <w15:docId w15:val="{A9B9C1F4-AA3E-4853-9C15-03C76F27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AFC"/>
    <w:pPr>
      <w:autoSpaceDE w:val="0"/>
      <w:autoSpaceDN w:val="0"/>
      <w:adjustRightInd w:val="0"/>
      <w:spacing w:after="0" w:line="240" w:lineRule="auto"/>
    </w:pPr>
    <w:rPr>
      <w:rFonts w:ascii="Futura Std Medium" w:hAnsi="Futura Std Medium" w:cs="Futura Std Medium"/>
      <w:color w:val="000000"/>
      <w:sz w:val="24"/>
      <w:szCs w:val="24"/>
    </w:rPr>
  </w:style>
  <w:style w:type="paragraph" w:customStyle="1" w:styleId="Pa6">
    <w:name w:val="Pa6"/>
    <w:basedOn w:val="Default"/>
    <w:next w:val="Default"/>
    <w:uiPriority w:val="99"/>
    <w:rsid w:val="00564AFC"/>
    <w:pPr>
      <w:spacing w:line="281" w:lineRule="atLeast"/>
    </w:pPr>
    <w:rPr>
      <w:rFonts w:cstheme="minorBidi"/>
      <w:color w:val="auto"/>
    </w:rPr>
  </w:style>
  <w:style w:type="paragraph" w:customStyle="1" w:styleId="Pa25">
    <w:name w:val="Pa25"/>
    <w:basedOn w:val="Default"/>
    <w:next w:val="Default"/>
    <w:uiPriority w:val="99"/>
    <w:rsid w:val="00564AFC"/>
    <w:pPr>
      <w:spacing w:line="171" w:lineRule="atLeast"/>
    </w:pPr>
    <w:rPr>
      <w:rFonts w:cstheme="minorBidi"/>
      <w:color w:val="auto"/>
    </w:rPr>
  </w:style>
  <w:style w:type="character" w:styleId="Hyperlink">
    <w:name w:val="Hyperlink"/>
    <w:basedOn w:val="DefaultParagraphFont"/>
    <w:uiPriority w:val="99"/>
    <w:unhideWhenUsed/>
    <w:rsid w:val="00564AFC"/>
    <w:rPr>
      <w:color w:val="0563C1" w:themeColor="hyperlink"/>
      <w:u w:val="single"/>
    </w:rPr>
  </w:style>
  <w:style w:type="character" w:styleId="UnresolvedMention">
    <w:name w:val="Unresolved Mention"/>
    <w:basedOn w:val="DefaultParagraphFont"/>
    <w:uiPriority w:val="99"/>
    <w:semiHidden/>
    <w:unhideWhenUsed/>
    <w:rsid w:val="00564AFC"/>
    <w:rPr>
      <w:color w:val="605E5C"/>
      <w:shd w:val="clear" w:color="auto" w:fill="E1DFDD"/>
    </w:rPr>
  </w:style>
  <w:style w:type="paragraph" w:styleId="Header">
    <w:name w:val="header"/>
    <w:basedOn w:val="Normal"/>
    <w:link w:val="HeaderChar"/>
    <w:uiPriority w:val="99"/>
    <w:unhideWhenUsed/>
    <w:rsid w:val="00581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52C"/>
  </w:style>
  <w:style w:type="paragraph" w:styleId="Footer">
    <w:name w:val="footer"/>
    <w:basedOn w:val="Normal"/>
    <w:link w:val="FooterChar"/>
    <w:uiPriority w:val="99"/>
    <w:unhideWhenUsed/>
    <w:rsid w:val="00581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630</Characters>
  <Application>Microsoft Office Word</Application>
  <DocSecurity>4</DocSecurity>
  <Lines>23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Breaux</dc:creator>
  <cp:keywords/>
  <dc:description/>
  <cp:lastModifiedBy>Cartwright, Erin</cp:lastModifiedBy>
  <cp:revision>2</cp:revision>
  <dcterms:created xsi:type="dcterms:W3CDTF">2022-12-15T19:36:00Z</dcterms:created>
  <dcterms:modified xsi:type="dcterms:W3CDTF">2022-12-15T19:36:00Z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19363a69-4baa-4191-856d-5a0d6031976b</vt:lpwstr>
  </property>
  <property fmtid="{D5CDD505-2E9C-101B-9397-08002B2CF9AE}" pid="3" name="AonClassification">
    <vt:lpwstr>ADC_class_200</vt:lpwstr>
  </property>
</Properties>
</file>