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EF9" w:rsidRPr="00605D12" w:rsidRDefault="00B62EF9" w:rsidP="00B62EF9">
      <w:pPr>
        <w:adjustRightInd w:val="0"/>
        <w:rPr>
          <w:sz w:val="22"/>
          <w:szCs w:val="22"/>
        </w:rPr>
      </w:pPr>
    </w:p>
    <w:p w:rsidR="00B62EF9" w:rsidRPr="00605D12" w:rsidRDefault="00B62EF9" w:rsidP="00B62EF9">
      <w:pPr>
        <w:adjustRightInd w:val="0"/>
        <w:rPr>
          <w:sz w:val="22"/>
          <w:szCs w:val="22"/>
        </w:rPr>
      </w:pPr>
      <w:r w:rsidRPr="00605D12">
        <w:rPr>
          <w:sz w:val="22"/>
          <w:szCs w:val="22"/>
        </w:rPr>
        <w:tab/>
        <w:t>This is a summary of the annual re</w:t>
      </w:r>
      <w:bookmarkStart w:id="0" w:name="_GoBack"/>
      <w:bookmarkEnd w:id="0"/>
      <w:r w:rsidRPr="00605D12">
        <w:rPr>
          <w:sz w:val="22"/>
          <w:szCs w:val="22"/>
        </w:rPr>
        <w:t>port of the Genesis Alkali Health &amp; Welfare Plan (Employer Identification Number 47-2173866, Plan Number 501) for the plan year 01/01/2019 through 12/31/2019. The annual report has been filed with the Employee Benefits Security Administration, as required under the Employee Retirement Income Security Act of 1974 (ERISA).</w:t>
      </w:r>
    </w:p>
    <w:p w:rsidR="00B62EF9" w:rsidRPr="00605D12" w:rsidRDefault="00B62EF9" w:rsidP="00B62EF9">
      <w:pPr>
        <w:adjustRightInd w:val="0"/>
        <w:rPr>
          <w:sz w:val="22"/>
          <w:szCs w:val="22"/>
        </w:rPr>
      </w:pPr>
    </w:p>
    <w:p w:rsidR="00B62EF9" w:rsidRPr="00605D12" w:rsidRDefault="00B62EF9" w:rsidP="00B62EF9">
      <w:pPr>
        <w:adjustRightInd w:val="0"/>
        <w:rPr>
          <w:sz w:val="22"/>
          <w:szCs w:val="22"/>
        </w:rPr>
      </w:pPr>
      <w:r w:rsidRPr="00605D12">
        <w:rPr>
          <w:sz w:val="22"/>
          <w:szCs w:val="22"/>
        </w:rPr>
        <w:tab/>
        <w:t>Genesis Alkali, LLC has committed itself to pay certain health, prescription drug and temporary disability claims incurred under the terms of the plan.</w:t>
      </w:r>
    </w:p>
    <w:p w:rsidR="00B62EF9" w:rsidRPr="00605D12" w:rsidRDefault="00B62EF9" w:rsidP="00B62EF9">
      <w:pPr>
        <w:adjustRightInd w:val="0"/>
        <w:rPr>
          <w:sz w:val="22"/>
          <w:szCs w:val="22"/>
        </w:rPr>
      </w:pPr>
    </w:p>
    <w:p w:rsidR="00B62EF9" w:rsidRPr="00605D12" w:rsidRDefault="00B62EF9" w:rsidP="00B62EF9">
      <w:pPr>
        <w:adjustRightInd w:val="0"/>
        <w:jc w:val="center"/>
        <w:rPr>
          <w:sz w:val="22"/>
          <w:szCs w:val="22"/>
        </w:rPr>
      </w:pPr>
      <w:r w:rsidRPr="00605D12">
        <w:rPr>
          <w:b/>
          <w:bCs/>
          <w:sz w:val="22"/>
          <w:szCs w:val="22"/>
        </w:rPr>
        <w:t>Insurance Information</w:t>
      </w:r>
    </w:p>
    <w:p w:rsidR="00B62EF9" w:rsidRPr="00605D12" w:rsidRDefault="00B62EF9" w:rsidP="00B62EF9">
      <w:pPr>
        <w:adjustRightInd w:val="0"/>
        <w:rPr>
          <w:sz w:val="22"/>
          <w:szCs w:val="22"/>
        </w:rPr>
      </w:pPr>
    </w:p>
    <w:p w:rsidR="00B62EF9" w:rsidRPr="00605D12" w:rsidRDefault="00B62EF9" w:rsidP="00B62EF9">
      <w:pPr>
        <w:adjustRightInd w:val="0"/>
        <w:rPr>
          <w:sz w:val="22"/>
          <w:szCs w:val="22"/>
        </w:rPr>
      </w:pPr>
      <w:r w:rsidRPr="00605D12">
        <w:rPr>
          <w:sz w:val="22"/>
          <w:szCs w:val="22"/>
        </w:rPr>
        <w:tab/>
        <w:t>The plan has insurance contracts with Delta Dental of Pennsylvania and Lincoln Life Assurance Company of Boston to pay certain dental, long-term disability, life insurance, and accidental death and dismemberment claims incurred under the terms of the plan.  The total premiums paid for the plan year ending 12/31/2019 were $2,419,247.</w:t>
      </w:r>
    </w:p>
    <w:p w:rsidR="00B62EF9" w:rsidRPr="00605D12" w:rsidRDefault="00B62EF9" w:rsidP="00B62EF9">
      <w:pPr>
        <w:adjustRightInd w:val="0"/>
        <w:rPr>
          <w:sz w:val="22"/>
          <w:szCs w:val="22"/>
        </w:rPr>
      </w:pPr>
    </w:p>
    <w:p w:rsidR="00B62EF9" w:rsidRPr="00605D12" w:rsidRDefault="00B62EF9" w:rsidP="00B62EF9">
      <w:pPr>
        <w:adjustRightInd w:val="0"/>
        <w:jc w:val="center"/>
        <w:rPr>
          <w:b/>
          <w:bCs/>
          <w:sz w:val="22"/>
          <w:szCs w:val="22"/>
        </w:rPr>
      </w:pPr>
      <w:r w:rsidRPr="00605D12">
        <w:rPr>
          <w:b/>
          <w:bCs/>
          <w:sz w:val="22"/>
          <w:szCs w:val="22"/>
        </w:rPr>
        <w:t>Your Rights to Additional Information</w:t>
      </w:r>
    </w:p>
    <w:p w:rsidR="00B62EF9" w:rsidRPr="00605D12" w:rsidRDefault="00B62EF9" w:rsidP="00B62EF9">
      <w:pPr>
        <w:adjustRightInd w:val="0"/>
        <w:rPr>
          <w:sz w:val="22"/>
          <w:szCs w:val="22"/>
        </w:rPr>
      </w:pPr>
    </w:p>
    <w:p w:rsidR="00B62EF9" w:rsidRPr="00605D12" w:rsidRDefault="00B62EF9" w:rsidP="00B62EF9">
      <w:pPr>
        <w:adjustRightInd w:val="0"/>
        <w:rPr>
          <w:sz w:val="22"/>
          <w:szCs w:val="22"/>
        </w:rPr>
      </w:pPr>
      <w:r w:rsidRPr="00605D12">
        <w:rPr>
          <w:sz w:val="22"/>
          <w:szCs w:val="22"/>
        </w:rPr>
        <w:tab/>
        <w:t>You have the right to receive a copy of the full annual report, or any part thereof, on request. The items listed below are included in that report:</w:t>
      </w:r>
    </w:p>
    <w:p w:rsidR="00B62EF9" w:rsidRPr="00605D12" w:rsidRDefault="00B62EF9" w:rsidP="00B62EF9">
      <w:pPr>
        <w:adjustRightInd w:val="0"/>
        <w:rPr>
          <w:sz w:val="22"/>
          <w:szCs w:val="22"/>
        </w:rPr>
      </w:pPr>
    </w:p>
    <w:p w:rsidR="00B62EF9" w:rsidRPr="00605D12" w:rsidRDefault="00B62EF9" w:rsidP="00B62EF9">
      <w:pPr>
        <w:adjustRightInd w:val="0"/>
        <w:ind w:left="1440" w:hanging="720"/>
        <w:rPr>
          <w:sz w:val="22"/>
          <w:szCs w:val="22"/>
        </w:rPr>
      </w:pPr>
      <w:r w:rsidRPr="00605D12">
        <w:rPr>
          <w:sz w:val="22"/>
          <w:szCs w:val="22"/>
        </w:rPr>
        <w:t>1.</w:t>
      </w:r>
      <w:r w:rsidRPr="00605D12">
        <w:rPr>
          <w:sz w:val="22"/>
          <w:szCs w:val="22"/>
        </w:rPr>
        <w:tab/>
        <w:t>Insurance information, including sales commissions paid by insurance carriers.</w:t>
      </w:r>
    </w:p>
    <w:p w:rsidR="00B62EF9" w:rsidRPr="00605D12" w:rsidRDefault="00B62EF9" w:rsidP="00B62EF9">
      <w:pPr>
        <w:adjustRightInd w:val="0"/>
        <w:rPr>
          <w:sz w:val="22"/>
          <w:szCs w:val="22"/>
        </w:rPr>
      </w:pPr>
    </w:p>
    <w:p w:rsidR="00B62EF9" w:rsidRPr="00605D12" w:rsidRDefault="00B62EF9" w:rsidP="00B62EF9">
      <w:pPr>
        <w:adjustRightInd w:val="0"/>
        <w:rPr>
          <w:sz w:val="22"/>
          <w:szCs w:val="22"/>
        </w:rPr>
      </w:pPr>
      <w:r w:rsidRPr="00605D12">
        <w:rPr>
          <w:sz w:val="22"/>
          <w:szCs w:val="22"/>
        </w:rPr>
        <w:tab/>
        <w:t>To obtain a copy of the full annual report, or any part thereof, write or call Genesis Alkali, LLC, the plan administrator, at 1735 Market Street, Philadelphia, PA 19103 and phone number, 215-845-4576.</w:t>
      </w:r>
    </w:p>
    <w:p w:rsidR="00B62EF9" w:rsidRPr="00605D12" w:rsidRDefault="00B62EF9" w:rsidP="00B62EF9">
      <w:pPr>
        <w:adjustRightInd w:val="0"/>
        <w:rPr>
          <w:sz w:val="22"/>
          <w:szCs w:val="22"/>
        </w:rPr>
      </w:pPr>
    </w:p>
    <w:p w:rsidR="00B62EF9" w:rsidRPr="00605D12" w:rsidRDefault="00B62EF9" w:rsidP="00B62EF9">
      <w:pPr>
        <w:adjustRightInd w:val="0"/>
        <w:rPr>
          <w:sz w:val="22"/>
          <w:szCs w:val="22"/>
        </w:rPr>
      </w:pPr>
      <w:r w:rsidRPr="00605D12">
        <w:rPr>
          <w:sz w:val="22"/>
          <w:szCs w:val="22"/>
        </w:rPr>
        <w:tab/>
        <w:t xml:space="preserve">You also have the legally protected right to examine the annual report at the main office of the plan: 1735 Market Street, Philadelphia, PA 19103, and at the U.S. Department of Labor in Washington, D.C., or to obtain a copy from the U.S. Department of Labor upon payment of copying costs. Requests to the Department should be addressed to: Public Disclosure Room, Room N-1513, Employee Benefits Security Administration, U.S. Department of Labor, </w:t>
      </w:r>
      <w:proofErr w:type="gramStart"/>
      <w:r w:rsidRPr="00605D12">
        <w:rPr>
          <w:sz w:val="22"/>
          <w:szCs w:val="22"/>
        </w:rPr>
        <w:t>200</w:t>
      </w:r>
      <w:proofErr w:type="gramEnd"/>
      <w:r w:rsidRPr="00605D12">
        <w:rPr>
          <w:sz w:val="22"/>
          <w:szCs w:val="22"/>
        </w:rPr>
        <w:t xml:space="preserve"> Constitution Avenue, N.W., Washington, D.C. 20210.</w:t>
      </w:r>
    </w:p>
    <w:p w:rsidR="00700399" w:rsidRDefault="00700399">
      <w:pPr>
        <w:rPr>
          <w:sz w:val="22"/>
          <w:szCs w:val="22"/>
        </w:rPr>
      </w:pPr>
    </w:p>
    <w:p w:rsidR="00605D12" w:rsidRPr="00605D12" w:rsidRDefault="00605D12" w:rsidP="00605D12">
      <w:pPr>
        <w:pStyle w:val="Heading3"/>
        <w:rPr>
          <w:sz w:val="22"/>
          <w:szCs w:val="22"/>
        </w:rPr>
      </w:pPr>
      <w:r w:rsidRPr="00605D12">
        <w:rPr>
          <w:sz w:val="22"/>
          <w:szCs w:val="22"/>
        </w:rPr>
        <w:t>Paperwork Reduction Act Statement</w:t>
      </w:r>
    </w:p>
    <w:p w:rsidR="00605D12" w:rsidRPr="00605D12" w:rsidRDefault="00605D12" w:rsidP="00605D12">
      <w:pPr>
        <w:adjustRightInd w:val="0"/>
        <w:rPr>
          <w:sz w:val="22"/>
          <w:szCs w:val="22"/>
        </w:rPr>
      </w:pPr>
    </w:p>
    <w:p w:rsidR="00605D12" w:rsidRPr="00605D12" w:rsidRDefault="00605D12" w:rsidP="00605D12">
      <w:pPr>
        <w:adjustRightInd w:val="0"/>
        <w:rPr>
          <w:sz w:val="22"/>
          <w:szCs w:val="22"/>
        </w:rPr>
      </w:pPr>
      <w:r w:rsidRPr="00605D12">
        <w:rPr>
          <w:sz w:val="22"/>
          <w:szCs w:val="22"/>
        </w:rPr>
        <w:t xml:space="preserve">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 </w:t>
      </w:r>
    </w:p>
    <w:p w:rsidR="00605D12" w:rsidRPr="00605D12" w:rsidRDefault="00605D12" w:rsidP="00605D12">
      <w:pPr>
        <w:adjustRightInd w:val="0"/>
        <w:rPr>
          <w:sz w:val="22"/>
          <w:szCs w:val="22"/>
        </w:rPr>
      </w:pPr>
    </w:p>
    <w:p w:rsidR="00605D12" w:rsidRPr="00605D12" w:rsidRDefault="00605D12" w:rsidP="00605D12">
      <w:pPr>
        <w:adjustRightInd w:val="0"/>
        <w:rPr>
          <w:sz w:val="22"/>
          <w:szCs w:val="22"/>
        </w:rPr>
      </w:pPr>
      <w:r w:rsidRPr="00605D12">
        <w:rPr>
          <w:sz w:val="22"/>
          <w:szCs w:val="22"/>
        </w:rPr>
        <w:t>The public reporting burden for this collection of information is estimated to average less than one minute per notice (approximately 3 hours and 11 minutes per plan).  Interested parties are encouraged to send comments regarding the burden estimate or any other aspect of this collection of information, including suggestions for reducing this burden, to the U.S. Department of Labor, Office of the Chief Information Officer, Attention: Departmental Clearance Officer, 200 Constitution Avenue, N.W., Room N-1301, Washington, DC 20210 or email DOL_PRA_PUBLIC@dol.gov and reference the OMB Control Number 1210-0040.</w:t>
      </w:r>
    </w:p>
    <w:p w:rsidR="00605D12" w:rsidRPr="00605D12" w:rsidRDefault="00605D12" w:rsidP="00605D12">
      <w:pPr>
        <w:adjustRightInd w:val="0"/>
        <w:rPr>
          <w:sz w:val="22"/>
          <w:szCs w:val="22"/>
        </w:rPr>
      </w:pPr>
    </w:p>
    <w:p w:rsidR="00605D12" w:rsidRPr="00605D12" w:rsidRDefault="00605D12" w:rsidP="00605D12">
      <w:pPr>
        <w:adjustRightInd w:val="0"/>
        <w:rPr>
          <w:sz w:val="22"/>
          <w:szCs w:val="22"/>
        </w:rPr>
      </w:pPr>
    </w:p>
    <w:p w:rsidR="00605D12" w:rsidRPr="00605D12" w:rsidRDefault="00605D12" w:rsidP="00605D12">
      <w:pPr>
        <w:adjustRightInd w:val="0"/>
        <w:rPr>
          <w:sz w:val="22"/>
          <w:szCs w:val="22"/>
        </w:rPr>
      </w:pPr>
      <w:r w:rsidRPr="00605D12">
        <w:rPr>
          <w:sz w:val="22"/>
          <w:szCs w:val="22"/>
        </w:rPr>
        <w:t>OMB Control Number 1210-0040 (expires 06/30/2022)</w:t>
      </w:r>
    </w:p>
    <w:p w:rsidR="00605D12" w:rsidRPr="00605D12" w:rsidRDefault="00605D12">
      <w:pPr>
        <w:rPr>
          <w:sz w:val="22"/>
          <w:szCs w:val="22"/>
        </w:rPr>
      </w:pPr>
    </w:p>
    <w:sectPr w:rsidR="00605D12" w:rsidRPr="00605D12" w:rsidSect="00605D12">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D12" w:rsidRDefault="00605D12" w:rsidP="00605D12">
      <w:r>
        <w:separator/>
      </w:r>
    </w:p>
  </w:endnote>
  <w:endnote w:type="continuationSeparator" w:id="0">
    <w:p w:rsidR="00605D12" w:rsidRDefault="00605D12" w:rsidP="0060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D12" w:rsidRDefault="00605D12" w:rsidP="00605D12">
      <w:r>
        <w:separator/>
      </w:r>
    </w:p>
  </w:footnote>
  <w:footnote w:type="continuationSeparator" w:id="0">
    <w:p w:rsidR="00605D12" w:rsidRDefault="00605D12" w:rsidP="00605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D12" w:rsidRPr="00605D12" w:rsidRDefault="00605D12" w:rsidP="00605D12">
    <w:pPr>
      <w:adjustRightInd w:val="0"/>
      <w:jc w:val="center"/>
      <w:rPr>
        <w:b/>
        <w:bCs/>
        <w:sz w:val="22"/>
        <w:szCs w:val="22"/>
      </w:rPr>
    </w:pPr>
    <w:r w:rsidRPr="00605D12">
      <w:rPr>
        <w:b/>
        <w:bCs/>
        <w:sz w:val="22"/>
        <w:szCs w:val="22"/>
      </w:rPr>
      <w:t>SUMMARY ANNUAL REPORT FOR</w:t>
    </w:r>
  </w:p>
  <w:p w:rsidR="00605D12" w:rsidRPr="00605D12" w:rsidRDefault="00605D12" w:rsidP="00605D12">
    <w:pPr>
      <w:adjustRightInd w:val="0"/>
      <w:jc w:val="center"/>
      <w:rPr>
        <w:sz w:val="22"/>
        <w:szCs w:val="22"/>
      </w:rPr>
    </w:pPr>
    <w:r w:rsidRPr="00605D12">
      <w:rPr>
        <w:b/>
        <w:bCs/>
        <w:caps/>
        <w:sz w:val="22"/>
        <w:szCs w:val="22"/>
      </w:rPr>
      <w:t>Gene</w:t>
    </w:r>
    <w:r>
      <w:rPr>
        <w:b/>
        <w:bCs/>
        <w:caps/>
        <w:sz w:val="22"/>
        <w:szCs w:val="22"/>
      </w:rPr>
      <w:t>sis Alkali Health &amp; Welfare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F9"/>
    <w:rsid w:val="005A5F83"/>
    <w:rsid w:val="00605D12"/>
    <w:rsid w:val="00700399"/>
    <w:rsid w:val="009E4428"/>
    <w:rsid w:val="00B6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F9621-A1C9-46FE-9710-7D7910CC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EF9"/>
    <w:pPr>
      <w:autoSpaceDE w:val="0"/>
      <w:autoSpaceDN w:val="0"/>
      <w:spacing w:after="0" w:line="240" w:lineRule="auto"/>
    </w:pPr>
    <w:rPr>
      <w:rFonts w:ascii="Arial" w:eastAsiaTheme="minorEastAsia" w:hAnsi="Arial" w:cs="Arial"/>
      <w:sz w:val="24"/>
      <w:szCs w:val="24"/>
    </w:rPr>
  </w:style>
  <w:style w:type="paragraph" w:styleId="Heading3">
    <w:name w:val="heading 3"/>
    <w:basedOn w:val="Normal"/>
    <w:next w:val="Normal"/>
    <w:link w:val="Heading3Char"/>
    <w:uiPriority w:val="9"/>
    <w:unhideWhenUsed/>
    <w:qFormat/>
    <w:rsid w:val="00605D12"/>
    <w:pPr>
      <w:adjustRightInd w:val="0"/>
      <w:outlineLvl w:val="2"/>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5D12"/>
    <w:rPr>
      <w:rFonts w:ascii="Arial" w:hAnsi="Arial" w:cs="Arial"/>
      <w:b/>
      <w:sz w:val="24"/>
      <w:szCs w:val="24"/>
    </w:rPr>
  </w:style>
  <w:style w:type="paragraph" w:styleId="Header">
    <w:name w:val="header"/>
    <w:basedOn w:val="Normal"/>
    <w:link w:val="HeaderChar"/>
    <w:uiPriority w:val="99"/>
    <w:unhideWhenUsed/>
    <w:rsid w:val="00605D12"/>
    <w:pPr>
      <w:tabs>
        <w:tab w:val="center" w:pos="4680"/>
        <w:tab w:val="right" w:pos="9360"/>
      </w:tabs>
    </w:pPr>
  </w:style>
  <w:style w:type="character" w:customStyle="1" w:styleId="HeaderChar">
    <w:name w:val="Header Char"/>
    <w:basedOn w:val="DefaultParagraphFont"/>
    <w:link w:val="Header"/>
    <w:uiPriority w:val="99"/>
    <w:rsid w:val="00605D12"/>
    <w:rPr>
      <w:rFonts w:ascii="Arial" w:eastAsiaTheme="minorEastAsia" w:hAnsi="Arial" w:cs="Arial"/>
      <w:sz w:val="24"/>
      <w:szCs w:val="24"/>
    </w:rPr>
  </w:style>
  <w:style w:type="paragraph" w:styleId="Footer">
    <w:name w:val="footer"/>
    <w:basedOn w:val="Normal"/>
    <w:link w:val="FooterChar"/>
    <w:uiPriority w:val="99"/>
    <w:unhideWhenUsed/>
    <w:rsid w:val="00605D12"/>
    <w:pPr>
      <w:tabs>
        <w:tab w:val="center" w:pos="4680"/>
        <w:tab w:val="right" w:pos="9360"/>
      </w:tabs>
    </w:pPr>
  </w:style>
  <w:style w:type="character" w:customStyle="1" w:styleId="FooterChar">
    <w:name w:val="Footer Char"/>
    <w:basedOn w:val="DefaultParagraphFont"/>
    <w:link w:val="Footer"/>
    <w:uiPriority w:val="99"/>
    <w:rsid w:val="00605D12"/>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Newport Group</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Raymond</dc:creator>
  <cp:keywords/>
  <dc:description/>
  <cp:lastModifiedBy>Cartwright, Erin</cp:lastModifiedBy>
  <cp:revision>2</cp:revision>
  <dcterms:created xsi:type="dcterms:W3CDTF">2020-09-30T16:59:00Z</dcterms:created>
  <dcterms:modified xsi:type="dcterms:W3CDTF">2020-09-30T16:59:00Z</dcterms:modified>
</cp:coreProperties>
</file>